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106                                 </w:t>
      </w:r>
      <w:r>
        <w:rPr>
          <w:rFonts w:hint="default" w:ascii="Arial" w:hAnsi="Arial" w:cs="Arial"/>
          <w:b/>
          <w:color w:val="auto"/>
          <w:sz w:val="24"/>
          <w:szCs w:val="24"/>
          <w:highlight w:val="none"/>
          <w:lang w:val="en-US" w:eastAsia="zh-CN"/>
        </w:rPr>
        <w:t xml:space="preserve">   R4-2301054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Athens</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Greece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Feb</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27</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Mar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3</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w:t>
      </w:r>
      <w:r>
        <w:rPr>
          <w:rFonts w:hint="eastAsia" w:ascii="Arial" w:hAnsi="Arial"/>
          <w:b/>
          <w:sz w:val="24"/>
          <w:highlight w:val="none"/>
          <w:lang w:val="en-US" w:eastAsia="zh-CN"/>
        </w:rPr>
        <w:t>L1-RSRP measurement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9.23.3.2</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bookmarkStart w:id="3"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#105 meeting, we have lot reached lots of consensus on L1/L2 inter-cell mobility delay requirements in [2] for inter-cell mobility. In this contribution, we want to share further considerations on these issues. </w:t>
      </w:r>
    </w:p>
    <w:bookmarkEnd w:id="3"/>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2.1 General principles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 xml:space="preserve">Issue 2-1-1: </w:t>
            </w:r>
            <w:r>
              <w:rPr>
                <w:b/>
                <w:sz w:val="21"/>
                <w:szCs w:val="21"/>
                <w:u w:val="single"/>
                <w:lang w:eastAsia="zh-CN"/>
              </w:rPr>
              <w:t>Whether L1 measurement configured after receiving L3 measurement report on that cell</w:t>
            </w:r>
          </w:p>
          <w:p>
            <w:pPr>
              <w:overflowPunct w:val="0"/>
              <w:autoSpaceDE w:val="0"/>
              <w:autoSpaceDN w:val="0"/>
              <w:adjustRightInd w:val="0"/>
              <w:spacing w:after="120" w:afterLines="50"/>
              <w:ind w:left="420" w:leftChars="200"/>
              <w:textAlignment w:val="baseline"/>
              <w:rPr>
                <w:rFonts w:hint="eastAsia"/>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Option 1 (CTC, Apple, MTK, Xiaomi, Huawei): Network shall configure L1 measurement on a neighbor cell after receiving L3 measurement report on that cell</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Option 2 (CATT, Ericsson): L3 measurement report is not the prerequisite of L1 measurement configuration on a neighbor cell.</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sz w:val="21"/>
                <w:szCs w:val="21"/>
                <w:lang w:eastAsia="zh-CN"/>
              </w:rPr>
              <w:t>O</w:t>
            </w:r>
            <w:r>
              <w:rPr>
                <w:sz w:val="21"/>
                <w:szCs w:val="21"/>
                <w:lang w:eastAsia="zh-CN"/>
              </w:rPr>
              <w:t>ption 3 (CMCC): wait for RAN1/2 progress</w:t>
            </w:r>
          </w:p>
          <w:p>
            <w:pPr>
              <w:pStyle w:val="32"/>
              <w:numPr>
                <w:ilvl w:val="1"/>
                <w:numId w:val="7"/>
              </w:numPr>
              <w:overflowPunct w:val="0"/>
              <w:autoSpaceDE w:val="0"/>
              <w:autoSpaceDN w:val="0"/>
              <w:adjustRightInd w:val="0"/>
              <w:spacing w:after="120"/>
              <w:ind w:firstLineChars="0"/>
              <w:textAlignment w:val="baseline"/>
              <w:rPr>
                <w:rFonts w:hint="default"/>
                <w:bCs/>
                <w:kern w:val="0"/>
                <w:sz w:val="21"/>
                <w:szCs w:val="21"/>
                <w:highlight w:val="none"/>
                <w:vertAlign w:val="baseline"/>
                <w:lang w:val="en-US" w:eastAsia="zh-CN"/>
              </w:rPr>
            </w:pPr>
            <w:r>
              <w:rPr>
                <w:rFonts w:hint="eastAsia"/>
                <w:sz w:val="21"/>
                <w:szCs w:val="21"/>
                <w:lang w:eastAsia="zh-CN"/>
              </w:rPr>
              <w:t>Option</w:t>
            </w:r>
            <w:r>
              <w:rPr>
                <w:sz w:val="21"/>
                <w:szCs w:val="21"/>
                <w:lang w:eastAsia="zh-CN"/>
              </w:rPr>
              <w:t xml:space="preserve"> 4 </w:t>
            </w:r>
            <w:r>
              <w:rPr>
                <w:rFonts w:hint="eastAsia"/>
                <w:sz w:val="21"/>
                <w:szCs w:val="21"/>
                <w:lang w:eastAsia="zh-CN"/>
              </w:rPr>
              <w:t>(</w:t>
            </w:r>
            <w:r>
              <w:rPr>
                <w:sz w:val="21"/>
                <w:szCs w:val="21"/>
                <w:lang w:eastAsia="zh-CN"/>
              </w:rPr>
              <w:t>vivo): Pending on whether intermediate results from L3 measurements is used in L1-RSRP reporting for both serving cell and candidate cell</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sz w:val="21"/>
          <w:szCs w:val="21"/>
          <w:lang w:val="en-US" w:eastAsia="zh-CN"/>
        </w:rPr>
      </w:pPr>
      <w:r>
        <w:rPr>
          <w:rFonts w:hint="eastAsia"/>
          <w:bCs/>
          <w:kern w:val="0"/>
          <w:sz w:val="21"/>
          <w:szCs w:val="21"/>
          <w:highlight w:val="none"/>
          <w:lang w:val="en-US" w:eastAsia="zh-CN"/>
        </w:rPr>
        <w:t>In legacy L3 mobility, when the service signal quality of the source cell becomes poor, the source side selects a proper target cell for UE according to L3 measurement results and radio resource management information that are reported by UE, and send a handover request to the target base station. And different from L3 mobility, L1/L2 mobility has faster handover decision which is based on the L1 measurement report. Procedures like L3 filtering are not required and the conditions for triggering events are respected. What</w:t>
      </w:r>
      <w:r>
        <w:rPr>
          <w:rFonts w:hint="default"/>
          <w:bCs/>
          <w:kern w:val="0"/>
          <w:sz w:val="21"/>
          <w:szCs w:val="21"/>
          <w:highlight w:val="none"/>
          <w:lang w:val="en-US" w:eastAsia="zh-CN"/>
        </w:rPr>
        <w:t>’</w:t>
      </w:r>
      <w:r>
        <w:rPr>
          <w:rFonts w:hint="eastAsia"/>
          <w:bCs/>
          <w:kern w:val="0"/>
          <w:sz w:val="21"/>
          <w:szCs w:val="21"/>
          <w:highlight w:val="none"/>
          <w:lang w:val="en-US" w:eastAsia="zh-CN"/>
        </w:rPr>
        <w:t xml:space="preserve">s more, if L3 measurement is reported , the candidate cell is called as a known cell, otherwise it can be called as an unknown cell. From the relation of L1 measurement and L3 measurement, L3 measurement report is not the </w:t>
      </w:r>
      <w:r>
        <w:rPr>
          <w:sz w:val="21"/>
          <w:szCs w:val="21"/>
          <w:lang w:eastAsia="zh-CN"/>
        </w:rPr>
        <w:t>prerequisite of L1 measuremen</w:t>
      </w:r>
      <w:r>
        <w:rPr>
          <w:rFonts w:hint="eastAsia"/>
          <w:sz w:val="21"/>
          <w:szCs w:val="21"/>
          <w:lang w:val="en-US" w:eastAsia="zh-CN"/>
        </w:rPr>
        <w:t>t configuration.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1. L3 measurement report is not the prerequisite of L1 measurement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Issue 2-1-2: Whether candidate cell L1-RSRP measurements can be measured within SMTC?</w:t>
            </w:r>
            <w:r>
              <w:rPr>
                <w:color w:val="0070C0"/>
                <w:sz w:val="21"/>
                <w:szCs w:val="21"/>
                <w:lang w:eastAsia="zh-CN"/>
              </w:rPr>
              <w:t xml:space="preserve"> </w:t>
            </w:r>
          </w:p>
          <w:p>
            <w:pPr>
              <w:overflowPunct w:val="0"/>
              <w:autoSpaceDE w:val="0"/>
              <w:autoSpaceDN w:val="0"/>
              <w:adjustRightInd w:val="0"/>
              <w:spacing w:after="120" w:afterLines="50"/>
              <w:ind w:left="420" w:leftChars="200"/>
              <w:textAlignment w:val="baseline"/>
              <w:rPr>
                <w:rFonts w:hint="eastAsia"/>
                <w:sz w:val="21"/>
                <w:szCs w:val="21"/>
                <w:lang w:eastAsia="zh-CN"/>
              </w:rPr>
            </w:pPr>
            <w:r>
              <w:rPr>
                <w:b/>
                <w:sz w:val="21"/>
                <w:szCs w:val="21"/>
                <w:highlight w:val="green"/>
                <w:lang w:eastAsia="zh-CN"/>
              </w:rPr>
              <w:t>&lt; Wayforward &gt;</w:t>
            </w:r>
            <w:r>
              <w:rPr>
                <w:sz w:val="21"/>
                <w:szCs w:val="21"/>
                <w:highlight w:val="green"/>
                <w:lang w:eastAsia="zh-CN"/>
              </w:rPr>
              <w:t>:</w:t>
            </w:r>
            <w:r>
              <w:rPr>
                <w:sz w:val="21"/>
                <w:szCs w:val="21"/>
                <w:lang w:eastAsia="zh-CN"/>
              </w:rPr>
              <w:t xml:space="preserve"> FFS the following options and more clarification on the applicable scenarios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Option 1 (Ericsson, ZTE): </w:t>
            </w:r>
            <w:bookmarkStart w:id="4" w:name="_Hlk118528879"/>
            <w:r>
              <w:rPr>
                <w:sz w:val="21"/>
                <w:szCs w:val="21"/>
                <w:lang w:eastAsia="zh-CN"/>
              </w:rPr>
              <w:t>Candidate cell L1-RSRP measurements can be measured within SMTC</w:t>
            </w:r>
            <w:bookmarkEnd w:id="4"/>
          </w:p>
          <w:p>
            <w:pPr>
              <w:pStyle w:val="32"/>
              <w:numPr>
                <w:ilvl w:val="1"/>
                <w:numId w:val="7"/>
              </w:numPr>
              <w:overflowPunct w:val="0"/>
              <w:autoSpaceDE w:val="0"/>
              <w:autoSpaceDN w:val="0"/>
              <w:adjustRightInd w:val="0"/>
              <w:spacing w:after="120"/>
              <w:ind w:firstLineChars="0"/>
              <w:textAlignment w:val="baseline"/>
              <w:rPr>
                <w:rFonts w:hint="default"/>
                <w:b/>
                <w:bCs/>
                <w:i/>
                <w:iCs/>
                <w:vertAlign w:val="baseline"/>
                <w:lang w:val="en-US" w:eastAsia="zh-CN"/>
              </w:rPr>
            </w:pPr>
            <w:r>
              <w:rPr>
                <w:rFonts w:hint="eastAsia"/>
                <w:sz w:val="21"/>
                <w:szCs w:val="21"/>
                <w:lang w:val="en-US" w:eastAsia="zh-CN"/>
              </w:rPr>
              <w:t>O</w:t>
            </w:r>
            <w:r>
              <w:rPr>
                <w:sz w:val="21"/>
                <w:szCs w:val="21"/>
                <w:lang w:val="en-US" w:eastAsia="zh-CN"/>
              </w:rPr>
              <w:t>p</w:t>
            </w:r>
            <w:r>
              <w:rPr>
                <w:sz w:val="21"/>
                <w:szCs w:val="21"/>
                <w:lang w:eastAsia="zh-CN"/>
              </w:rPr>
              <w:t>tion 2 (CATT): If the restrictions on the requirements of the L1-RSRP measurements of the neighbor cell can be relaxed, candidate cell L1-RSRP measurements may need to be measured within SMTC.</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Generally, we believe that L1-RSRP candidate cell measurements can be measured in SMTC. In Rel-17, RAN4 agreed that UE shall be able to perform L1-RSRP measurements of configured measurement resources from a cell with different PCI not to impact the L3 mobility. As the objective of the L1 measurement is to perform L1/L2 mobility, so candidate cell L1-RSRP measurements could be measured within SMTC.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Cs/>
          <w:kern w:val="0"/>
          <w:sz w:val="21"/>
          <w:szCs w:val="21"/>
          <w:highlight w:val="none"/>
          <w:lang w:val="en-US" w:eastAsia="zh-CN"/>
        </w:rPr>
      </w:pPr>
      <w:r>
        <w:rPr>
          <w:rFonts w:hint="eastAsia"/>
          <w:b/>
          <w:bCs/>
          <w:i/>
          <w:iCs/>
          <w:lang w:val="en-US" w:eastAsia="zh-CN"/>
        </w:rPr>
        <w:t>Proposal 2. Candidate cell L1-RSRP measurements could be measured within SMTC.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 xml:space="preserve">Issue 2-1-3: How to get L1-RSRP measurement results? </w:t>
            </w:r>
          </w:p>
          <w:p>
            <w:pPr>
              <w:overflowPunct w:val="0"/>
              <w:autoSpaceDE w:val="0"/>
              <w:autoSpaceDN w:val="0"/>
              <w:adjustRightInd w:val="0"/>
              <w:spacing w:after="120" w:afterLines="50"/>
              <w:ind w:left="420" w:leftChars="200"/>
              <w:textAlignment w:val="baseline"/>
              <w:rPr>
                <w:rFonts w:hint="eastAsia"/>
                <w:sz w:val="21"/>
                <w:szCs w:val="21"/>
                <w:lang w:eastAsia="zh-CN"/>
              </w:rPr>
            </w:pPr>
            <w:r>
              <w:rPr>
                <w:b/>
                <w:sz w:val="21"/>
                <w:szCs w:val="21"/>
                <w:highlight w:val="green"/>
                <w:lang w:eastAsia="zh-CN"/>
              </w:rPr>
              <w:t>&lt; Wayforward &gt;</w:t>
            </w:r>
            <w:r>
              <w:rPr>
                <w:sz w:val="21"/>
                <w:szCs w:val="21"/>
                <w:lang w:eastAsia="zh-CN"/>
              </w:rPr>
              <w:t>: FFS the following options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sz w:val="21"/>
                <w:szCs w:val="21"/>
                <w:lang w:eastAsia="zh-CN"/>
              </w:rPr>
              <w:t>O</w:t>
            </w:r>
            <w:r>
              <w:rPr>
                <w:sz w:val="21"/>
                <w:szCs w:val="21"/>
                <w:lang w:eastAsia="zh-CN"/>
              </w:rPr>
              <w:t>ption 1 (vivo, Ericsson): For both intra-frequency and inter-frequency L1 measurement, RAN4 to discuss using L3 measurement framework as baseline for LTM HO</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RAN4 to assume same RX beam (rough beam) for L3 measurement and L1 measurement </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RAN4 to reuse intermediate results of L3 measurement for L1 measurement.</w:t>
            </w:r>
          </w:p>
          <w:p>
            <w:pPr>
              <w:pStyle w:val="32"/>
              <w:numPr>
                <w:ilvl w:val="1"/>
                <w:numId w:val="7"/>
              </w:numPr>
              <w:overflowPunct w:val="0"/>
              <w:autoSpaceDE w:val="0"/>
              <w:autoSpaceDN w:val="0"/>
              <w:adjustRightInd w:val="0"/>
              <w:spacing w:after="120"/>
              <w:ind w:firstLineChars="0"/>
              <w:textAlignment w:val="baseline"/>
              <w:rPr>
                <w:rFonts w:hint="default"/>
                <w:bCs/>
                <w:kern w:val="0"/>
                <w:sz w:val="21"/>
                <w:szCs w:val="21"/>
                <w:highlight w:val="none"/>
                <w:vertAlign w:val="baseline"/>
                <w:lang w:val="en-US" w:eastAsia="zh-CN"/>
              </w:rPr>
            </w:pPr>
            <w:r>
              <w:rPr>
                <w:rFonts w:hint="eastAsia"/>
                <w:sz w:val="21"/>
                <w:szCs w:val="21"/>
                <w:lang w:eastAsia="zh-CN"/>
              </w:rPr>
              <w:t>O</w:t>
            </w:r>
            <w:r>
              <w:rPr>
                <w:sz w:val="21"/>
                <w:szCs w:val="21"/>
                <w:lang w:eastAsia="zh-CN"/>
              </w:rPr>
              <w:t>ption 2 (Huawei): SSB based inter-frequency L1-RSRP measurement can be simultaneously performed with inter-frequency L3 measurement on the same frequency layer in FR1.</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For this issue, we believe that the L1 measurement can use the L3 measurement framework as a baseline for LTM HO. In Rel-18, our purpose is to study the mobility based on L1/L2 layer to reduce the delay caused by handover and more flexible signalling indication. In general, L3 measurement is the average results based on multiple sample values, and the result is relatively accurate. The number of samples for L1 measurements is small, and the results are primarily used for channel state information and beam management.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Cs/>
          <w:kern w:val="0"/>
          <w:sz w:val="21"/>
          <w:szCs w:val="21"/>
          <w:highlight w:val="none"/>
          <w:lang w:val="en-US" w:eastAsia="zh-CN"/>
        </w:rPr>
      </w:pPr>
      <w:r>
        <w:rPr>
          <w:rFonts w:hint="eastAsia"/>
          <w:b/>
          <w:bCs/>
          <w:i/>
          <w:iCs/>
          <w:lang w:val="en-US" w:eastAsia="zh-CN"/>
        </w:rPr>
        <w:t xml:space="preserve">Proposal 3. Proposal </w:t>
      </w:r>
      <w:bookmarkStart w:id="6" w:name="_GoBack"/>
      <w:bookmarkEnd w:id="6"/>
      <w:r>
        <w:rPr>
          <w:rFonts w:hint="eastAsia"/>
          <w:b/>
          <w:bCs/>
          <w:i/>
          <w:iCs/>
          <w:lang w:val="en-US" w:eastAsia="zh-CN"/>
        </w:rPr>
        <w:t>to use L3 measurement framework as a baseline for LTM HO for intra-frequency and inter-frequency L1 measurement.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2.2 L1-RSRP measurement delay requirement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ind w:left="420" w:leftChars="200"/>
              <w:textAlignment w:val="baseline"/>
              <w:rPr>
                <w:rFonts w:hint="eastAsia"/>
                <w:sz w:val="21"/>
                <w:szCs w:val="21"/>
                <w:lang w:eastAsia="zh-CN"/>
              </w:rPr>
            </w:pPr>
            <w:bookmarkStart w:id="5" w:name="_Hlk119570953"/>
            <w:r>
              <w:rPr>
                <w:b/>
                <w:sz w:val="21"/>
                <w:szCs w:val="21"/>
                <w:highlight w:val="green"/>
                <w:lang w:eastAsia="zh-CN"/>
              </w:rPr>
              <w:t>&lt; Wayforward &gt;</w:t>
            </w:r>
            <w:r>
              <w:rPr>
                <w:sz w:val="21"/>
                <w:szCs w:val="21"/>
                <w:highlight w:val="green"/>
                <w:lang w:eastAsia="zh-CN"/>
              </w:rPr>
              <w:t>:</w:t>
            </w:r>
            <w:r>
              <w:rPr>
                <w:sz w:val="21"/>
                <w:szCs w:val="21"/>
                <w:lang w:eastAsia="zh-CN"/>
              </w:rPr>
              <w:t xml:space="preserve"> FFS the following options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Option 1 (MTK, Nokia): For intra-frequency L1-RSRP measurement on neighbor cell, use the requirements for L1 measurement on NSC in R17 as a baseline:</w:t>
            </w:r>
          </w:p>
          <w:bookmarkEnd w:id="5"/>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FFS: whether to consider multiple neighbor cells in a frequency layer,</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FFS: whether to consider timing difference between neighbor cell and serving cell larger than a CP.</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sz w:val="21"/>
                <w:szCs w:val="21"/>
                <w:lang w:eastAsia="zh-CN"/>
              </w:rPr>
              <w:t>O</w:t>
            </w:r>
            <w:r>
              <w:rPr>
                <w:sz w:val="21"/>
                <w:szCs w:val="21"/>
                <w:lang w:eastAsia="zh-CN"/>
              </w:rPr>
              <w:t>ption 2 (Huawei): For intra-frequency inter-cell L1-RSRP measurement, if there are more than 1 neighbour cell, the sharing factor (PSC and PCDP) in R17 ICBM shall be modified.</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sz w:val="21"/>
                <w:szCs w:val="21"/>
                <w:lang w:eastAsia="zh-CN"/>
              </w:rPr>
              <w:t>O</w:t>
            </w:r>
            <w:r>
              <w:rPr>
                <w:sz w:val="21"/>
                <w:szCs w:val="21"/>
                <w:lang w:eastAsia="zh-CN"/>
              </w:rPr>
              <w:t>ption 3 (OPPO, ZTE): FFS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Option 4 (Ericsson): </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RAN4 to reuse intermediate results of L3 measurement for L1 measurement.</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Measurement requirements of ICBM shall not be taken as baseline for L1 measurement requirements of</w:t>
            </w:r>
            <w:r>
              <w:rPr>
                <w:rFonts w:hint="eastAsia"/>
                <w:sz w:val="21"/>
                <w:szCs w:val="21"/>
                <w:lang w:val="en-US" w:eastAsia="zh-CN"/>
              </w:rPr>
              <w:t xml:space="preserve"> </w:t>
            </w:r>
            <w:r>
              <w:rPr>
                <w:sz w:val="21"/>
                <w:szCs w:val="21"/>
                <w:lang w:eastAsia="zh-CN"/>
              </w:rPr>
              <w:t>LTM</w:t>
            </w:r>
          </w:p>
          <w:p>
            <w:pPr>
              <w:pStyle w:val="32"/>
              <w:numPr>
                <w:ilvl w:val="2"/>
                <w:numId w:val="7"/>
              </w:numPr>
              <w:overflowPunct w:val="0"/>
              <w:autoSpaceDE w:val="0"/>
              <w:autoSpaceDN w:val="0"/>
              <w:adjustRightInd w:val="0"/>
              <w:spacing w:after="120"/>
              <w:ind w:firstLineChars="0"/>
              <w:textAlignment w:val="baseline"/>
              <w:rPr>
                <w:rFonts w:hint="eastAsia"/>
                <w:bCs/>
                <w:kern w:val="0"/>
                <w:sz w:val="24"/>
                <w:szCs w:val="24"/>
                <w:highlight w:val="none"/>
                <w:vertAlign w:val="baseline"/>
                <w:lang w:val="en-US" w:eastAsia="zh-CN"/>
              </w:rPr>
            </w:pPr>
            <w:r>
              <w:rPr>
                <w:sz w:val="21"/>
                <w:szCs w:val="21"/>
                <w:lang w:eastAsia="zh-CN"/>
              </w:rPr>
              <w:t>RAN4 to discuss L1 measurement delay requirements considering same measurement occasion of L3 measurement can be used for L1 measurement</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In R17, intra-frequency requirements in FR1 and FR2 for L1-RSRP measurement has been defined in section 9.13 of 38.133, which covers L1-RSRP measurements for a cell with different PCI from serving cell. But this L1-RSRP measurements specification simply focuses on one cell, which means a neighbour cell. In addition, if more than one cell must be measured by L1-RSRP, measurement delay requirements for L1 measurement on NSC can not satisfy this scenario.Thus, combined with the above analysis, L1-RSRP measurement delay requirements need more further 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4. L1-RSRP measurement delay requirements need more further 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2.3 L1-RSRP measurement accuracy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lang w:eastAsia="zh-CN"/>
              </w:rPr>
            </w:pPr>
            <w:r>
              <w:rPr>
                <w:b/>
                <w:sz w:val="21"/>
                <w:szCs w:val="21"/>
                <w:u w:val="single"/>
              </w:rPr>
              <w:t xml:space="preserve">Issue 2-3-1: side condition of intra-frequency </w:t>
            </w:r>
            <w:r>
              <w:rPr>
                <w:b/>
                <w:sz w:val="21"/>
                <w:szCs w:val="21"/>
                <w:u w:val="single"/>
                <w:lang w:eastAsia="zh-CN"/>
              </w:rPr>
              <w:t>L1-RSRP measurement accuracy requirements</w:t>
            </w:r>
          </w:p>
          <w:p>
            <w:pPr>
              <w:overflowPunct w:val="0"/>
              <w:autoSpaceDE w:val="0"/>
              <w:autoSpaceDN w:val="0"/>
              <w:adjustRightInd w:val="0"/>
              <w:spacing w:after="120" w:afterLines="50"/>
              <w:ind w:left="420" w:leftChars="200"/>
              <w:textAlignment w:val="baseline"/>
              <w:rPr>
                <w:rFonts w:hint="eastAsia"/>
                <w:sz w:val="21"/>
                <w:szCs w:val="21"/>
                <w:lang w:eastAsia="zh-CN"/>
              </w:rPr>
            </w:pPr>
            <w:r>
              <w:rPr>
                <w:b/>
                <w:sz w:val="21"/>
                <w:szCs w:val="21"/>
                <w:highlight w:val="green"/>
                <w:lang w:eastAsia="zh-CN"/>
              </w:rPr>
              <w:t>&lt; Wayforward &gt;</w:t>
            </w:r>
            <w:r>
              <w:rPr>
                <w:sz w:val="21"/>
                <w:szCs w:val="21"/>
                <w:highlight w:val="green"/>
                <w:lang w:eastAsia="zh-CN"/>
              </w:rPr>
              <w:t>:</w:t>
            </w:r>
            <w:r>
              <w:rPr>
                <w:sz w:val="21"/>
                <w:szCs w:val="21"/>
                <w:lang w:eastAsia="zh-CN"/>
              </w:rPr>
              <w:t xml:space="preserve"> FFS the following options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Option 1 (MTK, OPPO, vivo, Huawei): Reuse legacy value SNR= -3dB</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Option 2 (ZTE, Ericsson): SNR =-6dB (same as L3 measurement) </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Option 2a (vivo): SNR =-6dB if intermediate results from L3 measurements is used in L1-RSRP reporting for both serving cell and candidate cell.</w:t>
            </w:r>
          </w:p>
          <w:p>
            <w:pPr>
              <w:pStyle w:val="32"/>
              <w:numPr>
                <w:ilvl w:val="1"/>
                <w:numId w:val="7"/>
              </w:numPr>
              <w:overflowPunct w:val="0"/>
              <w:autoSpaceDE w:val="0"/>
              <w:autoSpaceDN w:val="0"/>
              <w:adjustRightInd w:val="0"/>
              <w:spacing w:after="120"/>
              <w:ind w:firstLineChars="0"/>
              <w:textAlignment w:val="baseline"/>
              <w:rPr>
                <w:rFonts w:hint="default"/>
                <w:bCs/>
                <w:kern w:val="0"/>
                <w:sz w:val="24"/>
                <w:szCs w:val="24"/>
                <w:highlight w:val="none"/>
                <w:vertAlign w:val="baseline"/>
                <w:lang w:val="en-US" w:eastAsia="zh-CN"/>
              </w:rPr>
            </w:pPr>
            <w:r>
              <w:rPr>
                <w:sz w:val="21"/>
                <w:szCs w:val="21"/>
                <w:lang w:eastAsia="zh-CN"/>
              </w:rPr>
              <w:t>Option 3 (ZTE): FFS</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lang w:val="en-US" w:eastAsia="zh-CN"/>
        </w:rPr>
      </w:pPr>
      <w:r>
        <w:rPr>
          <w:rFonts w:hint="eastAsia"/>
          <w:lang w:val="en-US" w:eastAsia="zh-CN"/>
        </w:rPr>
        <w:t>Another issue is whether L1-RSRP measurement accuracy requirements, which only used for beam managements can be applicable to L1/L2 mobility. In TS 38.133, side condition Ês/Iot in intra-frequency L1-RSRP measurement accuracy requirement is specified -3dB. And in legacy mobility, side condition Ês/Iot in intra-frequency and inter-frequency L3-RSRP accuracy requirement is -6dB. Based on our understanding, we could reuse legacy value of L3 measurement for L1/L2 mobility, at least -6 dB can be identical to legacy RRM.</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lang w:val="en-US" w:eastAsia="zh-CN"/>
        </w:rPr>
      </w:pPr>
      <w:r>
        <w:rPr>
          <w:rFonts w:hint="eastAsia"/>
          <w:b/>
          <w:bCs/>
          <w:i/>
          <w:iCs/>
          <w:lang w:val="en-US" w:eastAsia="zh-CN"/>
        </w:rPr>
        <w:t>Proposal 5. Proposal to use legacy value of L3 measurement for L1/L2 mobility.</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L1/L2 inter-cell mobility delay requirements mobility,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1. L3 measurement report is not the prerequisite of L1 measurement configuration.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Cs/>
          <w:kern w:val="0"/>
          <w:sz w:val="21"/>
          <w:szCs w:val="21"/>
          <w:highlight w:val="none"/>
          <w:lang w:val="en-US" w:eastAsia="zh-CN"/>
        </w:rPr>
      </w:pPr>
      <w:r>
        <w:rPr>
          <w:rFonts w:hint="eastAsia"/>
          <w:b/>
          <w:bCs/>
          <w:i/>
          <w:iCs/>
          <w:lang w:val="en-US" w:eastAsia="zh-CN"/>
        </w:rPr>
        <w:t>Proposal 2. Candidate cell L1-RSRP measurements could be measured within SMTC.</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3. Proposal to use L3 measurement framework as a baseline for LTM HO for intra-frequency and inter-frequency L1 measurement.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4. L1-RSRP measurement delay requirements need more further 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GB" w:eastAsia="en-US"/>
        </w:rPr>
      </w:pPr>
      <w:r>
        <w:rPr>
          <w:rFonts w:hint="eastAsia"/>
          <w:b/>
          <w:bCs/>
          <w:i/>
          <w:iCs/>
          <w:lang w:val="en-US" w:eastAsia="zh-CN"/>
        </w:rPr>
        <w:t>Proposal 5. Proposal to use legacy value of L3 measurement for L1/L2 mobility.</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R4-2220403, WF on L1/L2 inter-cell mobility,</w:t>
      </w:r>
      <w:r>
        <w:rPr>
          <w:rFonts w:hint="eastAsia" w:cs="Times New Roman"/>
          <w:b w:val="0"/>
          <w:bCs w:val="0"/>
          <w:color w:val="auto"/>
          <w:sz w:val="20"/>
          <w:szCs w:val="20"/>
          <w:highlight w:val="none"/>
          <w:lang w:val="en-US" w:eastAsia="zh-CN"/>
        </w:rPr>
        <w:t xml:space="preserve">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C2228F"/>
    <w:rsid w:val="02DC3F9C"/>
    <w:rsid w:val="03073BDC"/>
    <w:rsid w:val="030B0647"/>
    <w:rsid w:val="030C40C1"/>
    <w:rsid w:val="032F6886"/>
    <w:rsid w:val="03445E8F"/>
    <w:rsid w:val="035154D3"/>
    <w:rsid w:val="03527C38"/>
    <w:rsid w:val="035402E6"/>
    <w:rsid w:val="03561517"/>
    <w:rsid w:val="0356746F"/>
    <w:rsid w:val="036930E3"/>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84422"/>
    <w:rsid w:val="055C5454"/>
    <w:rsid w:val="057D1D66"/>
    <w:rsid w:val="05852749"/>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B1"/>
    <w:rsid w:val="08E916DF"/>
    <w:rsid w:val="08FC0AA5"/>
    <w:rsid w:val="09306537"/>
    <w:rsid w:val="09355076"/>
    <w:rsid w:val="09392119"/>
    <w:rsid w:val="09445E95"/>
    <w:rsid w:val="09543B3B"/>
    <w:rsid w:val="09600FBD"/>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CC2415"/>
    <w:rsid w:val="11E57D4F"/>
    <w:rsid w:val="11F92DAB"/>
    <w:rsid w:val="11FC38D5"/>
    <w:rsid w:val="12093943"/>
    <w:rsid w:val="12095296"/>
    <w:rsid w:val="120C5DAD"/>
    <w:rsid w:val="1210682D"/>
    <w:rsid w:val="121563D9"/>
    <w:rsid w:val="12167F00"/>
    <w:rsid w:val="123A05DB"/>
    <w:rsid w:val="124240B9"/>
    <w:rsid w:val="12436A05"/>
    <w:rsid w:val="12452FC5"/>
    <w:rsid w:val="125A117D"/>
    <w:rsid w:val="12680E73"/>
    <w:rsid w:val="127701EE"/>
    <w:rsid w:val="127E5AA6"/>
    <w:rsid w:val="12893E38"/>
    <w:rsid w:val="128B2749"/>
    <w:rsid w:val="129811DB"/>
    <w:rsid w:val="12AB7A32"/>
    <w:rsid w:val="12BB6535"/>
    <w:rsid w:val="12C7312B"/>
    <w:rsid w:val="12D22971"/>
    <w:rsid w:val="12D85654"/>
    <w:rsid w:val="12DD4AD7"/>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A97951"/>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B46E10"/>
    <w:rsid w:val="19C456C1"/>
    <w:rsid w:val="19DD71E7"/>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2F0EBC"/>
    <w:rsid w:val="1B3637AD"/>
    <w:rsid w:val="1B3E0DB5"/>
    <w:rsid w:val="1B454C94"/>
    <w:rsid w:val="1B5258E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D82F7B"/>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010E8"/>
    <w:rsid w:val="23D17D7B"/>
    <w:rsid w:val="23D36D91"/>
    <w:rsid w:val="23F70BA5"/>
    <w:rsid w:val="23F93D0D"/>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720C7"/>
    <w:rsid w:val="288A05DD"/>
    <w:rsid w:val="28937D89"/>
    <w:rsid w:val="28C96C1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062744"/>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F42818"/>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1251F2"/>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A1422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2761"/>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526430"/>
    <w:rsid w:val="39546CCF"/>
    <w:rsid w:val="39860592"/>
    <w:rsid w:val="39872512"/>
    <w:rsid w:val="39A602F9"/>
    <w:rsid w:val="39A611EE"/>
    <w:rsid w:val="39BD45C8"/>
    <w:rsid w:val="39C2316A"/>
    <w:rsid w:val="39D7513A"/>
    <w:rsid w:val="39ED5741"/>
    <w:rsid w:val="39F36281"/>
    <w:rsid w:val="39F56CC2"/>
    <w:rsid w:val="39FD376D"/>
    <w:rsid w:val="39FD6C9C"/>
    <w:rsid w:val="3A0224B9"/>
    <w:rsid w:val="3A07021D"/>
    <w:rsid w:val="3A16794C"/>
    <w:rsid w:val="3A226969"/>
    <w:rsid w:val="3A3F47CE"/>
    <w:rsid w:val="3A4E1C5D"/>
    <w:rsid w:val="3A523735"/>
    <w:rsid w:val="3A557AE4"/>
    <w:rsid w:val="3A6B0F84"/>
    <w:rsid w:val="3A727435"/>
    <w:rsid w:val="3A94055A"/>
    <w:rsid w:val="3AC17E3A"/>
    <w:rsid w:val="3ACA453D"/>
    <w:rsid w:val="3ACB5746"/>
    <w:rsid w:val="3ADD2B05"/>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9000AA"/>
    <w:rsid w:val="3D94235D"/>
    <w:rsid w:val="3D9461E1"/>
    <w:rsid w:val="3DB34E86"/>
    <w:rsid w:val="3DF10F75"/>
    <w:rsid w:val="3DF95812"/>
    <w:rsid w:val="3E0209BD"/>
    <w:rsid w:val="3E1D4B24"/>
    <w:rsid w:val="3E3A04FA"/>
    <w:rsid w:val="3E3D6B96"/>
    <w:rsid w:val="3E441C7D"/>
    <w:rsid w:val="3E490256"/>
    <w:rsid w:val="3E55739E"/>
    <w:rsid w:val="3E6C43C8"/>
    <w:rsid w:val="3E7135B7"/>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EB0FB7"/>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53663"/>
    <w:rsid w:val="4D462159"/>
    <w:rsid w:val="4D566017"/>
    <w:rsid w:val="4D7D3EFB"/>
    <w:rsid w:val="4D8B0123"/>
    <w:rsid w:val="4DAF14C5"/>
    <w:rsid w:val="4DB9067A"/>
    <w:rsid w:val="4DC605B6"/>
    <w:rsid w:val="4DD732D2"/>
    <w:rsid w:val="4DDD4847"/>
    <w:rsid w:val="4DEC0985"/>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B00163"/>
    <w:rsid w:val="4FB208E7"/>
    <w:rsid w:val="4FE30332"/>
    <w:rsid w:val="4FE70BB4"/>
    <w:rsid w:val="4FE73C01"/>
    <w:rsid w:val="4FE87C31"/>
    <w:rsid w:val="500815B6"/>
    <w:rsid w:val="500B39BC"/>
    <w:rsid w:val="5022123F"/>
    <w:rsid w:val="50265171"/>
    <w:rsid w:val="502B7315"/>
    <w:rsid w:val="503F32CF"/>
    <w:rsid w:val="5041152A"/>
    <w:rsid w:val="507C28FA"/>
    <w:rsid w:val="507E1B25"/>
    <w:rsid w:val="50811A22"/>
    <w:rsid w:val="508E3B94"/>
    <w:rsid w:val="508E4492"/>
    <w:rsid w:val="5090223F"/>
    <w:rsid w:val="50924591"/>
    <w:rsid w:val="50AB5EB6"/>
    <w:rsid w:val="50AE45B8"/>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A63F2F"/>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A0B6E"/>
    <w:rsid w:val="5B7C1CD1"/>
    <w:rsid w:val="5B82056F"/>
    <w:rsid w:val="5B9251EF"/>
    <w:rsid w:val="5BAB5BC4"/>
    <w:rsid w:val="5BB20B74"/>
    <w:rsid w:val="5BC17C0C"/>
    <w:rsid w:val="5BC677D8"/>
    <w:rsid w:val="5BE56907"/>
    <w:rsid w:val="5BEB0120"/>
    <w:rsid w:val="5BF420D1"/>
    <w:rsid w:val="5C097C4E"/>
    <w:rsid w:val="5C1A3A93"/>
    <w:rsid w:val="5C235386"/>
    <w:rsid w:val="5C3B6CFC"/>
    <w:rsid w:val="5C4C2CF4"/>
    <w:rsid w:val="5C6B1600"/>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A35E1E"/>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115F50"/>
    <w:rsid w:val="682211D1"/>
    <w:rsid w:val="685C6395"/>
    <w:rsid w:val="686318DD"/>
    <w:rsid w:val="68635145"/>
    <w:rsid w:val="687F607E"/>
    <w:rsid w:val="68A34C5C"/>
    <w:rsid w:val="68E24981"/>
    <w:rsid w:val="69123F86"/>
    <w:rsid w:val="691C3525"/>
    <w:rsid w:val="69216128"/>
    <w:rsid w:val="69280874"/>
    <w:rsid w:val="695D6B21"/>
    <w:rsid w:val="69611EE7"/>
    <w:rsid w:val="696C708E"/>
    <w:rsid w:val="696F4D5D"/>
    <w:rsid w:val="69850877"/>
    <w:rsid w:val="698C13C5"/>
    <w:rsid w:val="698F10DF"/>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9472D"/>
    <w:rsid w:val="6C5A4564"/>
    <w:rsid w:val="6C603744"/>
    <w:rsid w:val="6C637CCF"/>
    <w:rsid w:val="6C7802EB"/>
    <w:rsid w:val="6C79488C"/>
    <w:rsid w:val="6C89456C"/>
    <w:rsid w:val="6C901534"/>
    <w:rsid w:val="6CA20D5B"/>
    <w:rsid w:val="6CA41AC3"/>
    <w:rsid w:val="6CD63FB3"/>
    <w:rsid w:val="6D056EA6"/>
    <w:rsid w:val="6D221E52"/>
    <w:rsid w:val="6D227835"/>
    <w:rsid w:val="6D3C6626"/>
    <w:rsid w:val="6D5D0DB5"/>
    <w:rsid w:val="6D6855B1"/>
    <w:rsid w:val="6D726A66"/>
    <w:rsid w:val="6D7B4AB7"/>
    <w:rsid w:val="6D89784B"/>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2A12B6"/>
    <w:rsid w:val="71336A65"/>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02102"/>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4113F"/>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9</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2023-02-17T07:31:30Z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